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02A6A" w14:textId="7A9F2528" w:rsidR="00FB7E79" w:rsidRDefault="001E5FAD" w:rsidP="00616A58">
      <w:pPr>
        <w:jc w:val="center"/>
        <w:rPr>
          <w:lang w:val="fr-FR"/>
        </w:rPr>
      </w:pPr>
      <w:proofErr w:type="spellStart"/>
      <w:r>
        <w:rPr>
          <w:lang w:val="fr-FR"/>
        </w:rPr>
        <w:t>Clim’Actu</w:t>
      </w:r>
      <w:proofErr w:type="spellEnd"/>
      <w:r>
        <w:rPr>
          <w:lang w:val="fr-FR"/>
        </w:rPr>
        <w:t xml:space="preserve"> – avril 2022 </w:t>
      </w:r>
    </w:p>
    <w:p w14:paraId="2173035B" w14:textId="7B1CFA91" w:rsidR="001E5FAD" w:rsidRDefault="001E5FAD" w:rsidP="00616A58">
      <w:pPr>
        <w:jc w:val="both"/>
        <w:rPr>
          <w:b/>
          <w:bCs/>
          <w:lang w:val="fr-FR"/>
        </w:rPr>
      </w:pPr>
      <w:r>
        <w:rPr>
          <w:b/>
          <w:bCs/>
          <w:lang w:val="fr-FR"/>
        </w:rPr>
        <w:t xml:space="preserve">Focus sur le linge, cette activité tant énergivore ! </w:t>
      </w:r>
    </w:p>
    <w:p w14:paraId="35B2300B" w14:textId="6EE8ACF4" w:rsidR="005C3A85" w:rsidRDefault="008259B7" w:rsidP="008259B7">
      <w:pPr>
        <w:jc w:val="both"/>
        <w:rPr>
          <w:lang w:val="fr-FR"/>
        </w:rPr>
      </w:pPr>
      <w:r>
        <w:rPr>
          <w:lang w:val="fr-FR"/>
        </w:rPr>
        <w:t xml:space="preserve">Laver correctement son linge et le faire sécher convenablement sont essentielles sur le plan de l’hygiène mais peuvent s’avérer très énergivore. En effet, le lave-linge peut consommer jusqu’à 200 kWh par an (sans compter la consommation d’eau) et le sèche-linge est l’un des électroménagers les plus gourmands en électricité puisqu’il consomme environ 560 kWh annuellement. A titre de comparaison, la consommation moyenne d’électricité d’un ménage belge est de 3.500 kWh/an. En adoptant quelques bons gestes, vous pourrez baisser cette consommation annuelle et réaliser de belles économies ! </w:t>
      </w:r>
    </w:p>
    <w:p w14:paraId="716BFBDB" w14:textId="20E43739" w:rsidR="008259B7" w:rsidRDefault="008259B7" w:rsidP="008259B7">
      <w:pPr>
        <w:jc w:val="both"/>
        <w:rPr>
          <w:lang w:val="fr-FR"/>
        </w:rPr>
      </w:pPr>
      <w:r>
        <w:rPr>
          <w:lang w:val="fr-FR"/>
        </w:rPr>
        <w:t xml:space="preserve">Un premier conseil déjà </w:t>
      </w:r>
      <w:r w:rsidR="00433BCC">
        <w:rPr>
          <w:lang w:val="fr-FR"/>
        </w:rPr>
        <w:t xml:space="preserve">bien connu est de laver à basse température (20, 30 ou 40°C). Le chauffage de l’eau est l’étape qui consomme le plus d’électricité dans le cycle d’un lave-linge. Réduire la température de lavage permet donc de réaliser des économies d’énergie non négligeables. De plus, laver à basse température abîme moins les tissus et permet donc de les utiliser plus longtemps ! </w:t>
      </w:r>
    </w:p>
    <w:p w14:paraId="6E27458B" w14:textId="6D59D08B" w:rsidR="00433BCC" w:rsidRDefault="00433BCC" w:rsidP="008259B7">
      <w:pPr>
        <w:jc w:val="both"/>
        <w:rPr>
          <w:lang w:val="fr-FR"/>
        </w:rPr>
      </w:pPr>
      <w:r>
        <w:rPr>
          <w:lang w:val="fr-FR"/>
        </w:rPr>
        <w:t xml:space="preserve">Ensuite, pour réduire encore cette consommation, utilisez le programme économique de votre lave-linge. Bien que celui-ci dure plus longtemps que les autres programmes, il utilise presque 50% d’électricité en moins et consomme également moins d’eau ! </w:t>
      </w:r>
    </w:p>
    <w:p w14:paraId="29A263BA" w14:textId="48DCDF9E" w:rsidR="00433BCC" w:rsidRDefault="00433BCC" w:rsidP="008259B7">
      <w:pPr>
        <w:jc w:val="both"/>
        <w:rPr>
          <w:lang w:val="fr-FR"/>
        </w:rPr>
      </w:pPr>
      <w:r>
        <w:rPr>
          <w:lang w:val="fr-FR"/>
        </w:rPr>
        <w:t xml:space="preserve">Le dernier conseil pour réduire la consommation énergétique du lave-linge est de bien </w:t>
      </w:r>
      <w:r w:rsidR="00E24CD8">
        <w:rPr>
          <w:lang w:val="fr-FR"/>
        </w:rPr>
        <w:t xml:space="preserve">le </w:t>
      </w:r>
      <w:r>
        <w:rPr>
          <w:lang w:val="fr-FR"/>
        </w:rPr>
        <w:t xml:space="preserve">remplir. Globalement, une machine bien remplie consomme moins que deux machines à moitié </w:t>
      </w:r>
      <w:r w:rsidR="00E24CD8">
        <w:rPr>
          <w:lang w:val="fr-FR"/>
        </w:rPr>
        <w:t>pleines</w:t>
      </w:r>
      <w:r>
        <w:rPr>
          <w:lang w:val="fr-FR"/>
        </w:rPr>
        <w:t xml:space="preserve">. Veuillez toutefois à respecter la charge maximale de votre machine à laver afin de ne pas abîmer le moteur. </w:t>
      </w:r>
    </w:p>
    <w:p w14:paraId="454A30DD" w14:textId="6E44C0E1" w:rsidR="00E24CD8" w:rsidRDefault="00E24CD8" w:rsidP="008259B7">
      <w:pPr>
        <w:jc w:val="both"/>
        <w:rPr>
          <w:lang w:val="fr-FR"/>
        </w:rPr>
      </w:pPr>
      <w:r>
        <w:rPr>
          <w:lang w:val="fr-FR"/>
        </w:rPr>
        <w:t xml:space="preserve">En ce qui concerne le sèche-linge, le premier conseil est de sécher son linge en extérieur, dès que possible, ou en intérieur (attention à bien aérer la pièce où sèche le linge pour réduire les risques de moisissures). Faire pendre son linge permet de moins le déformer et de moins l’user et offre au linge cette bonne odeur de frais. </w:t>
      </w:r>
    </w:p>
    <w:p w14:paraId="2F898A11" w14:textId="250EA0EB" w:rsidR="008259B7" w:rsidRDefault="00E24CD8" w:rsidP="008259B7">
      <w:pPr>
        <w:jc w:val="both"/>
        <w:rPr>
          <w:lang w:val="fr-FR"/>
        </w:rPr>
      </w:pPr>
      <w:r>
        <w:rPr>
          <w:lang w:val="fr-FR"/>
        </w:rPr>
        <w:t xml:space="preserve">S’il n’est pas possible de pendre votre linge, privilégiez alors la vitesse d’essorage la plus élevée de votre sèche-linge. Le gain de temps de ces programmes permet une diminution de la consommation énergétique de votre machine par rapport aux programmes à vitesse plus basse. </w:t>
      </w:r>
    </w:p>
    <w:p w14:paraId="33C153F2" w14:textId="56B8B587" w:rsidR="00CE5B7A" w:rsidRDefault="00CE5B7A" w:rsidP="008259B7">
      <w:pPr>
        <w:jc w:val="both"/>
        <w:rPr>
          <w:lang w:val="fr-FR"/>
        </w:rPr>
      </w:pPr>
      <w:r>
        <w:rPr>
          <w:lang w:val="fr-FR"/>
        </w:rPr>
        <w:t>I</w:t>
      </w:r>
      <w:r w:rsidR="00E24CD8">
        <w:rPr>
          <w:lang w:val="fr-FR"/>
        </w:rPr>
        <w:t xml:space="preserve">l convient également de nettoyer le filtre avant chaque utilisation de la machine. Premièrement, les peluches qui s’accrochent au filtre </w:t>
      </w:r>
      <w:r>
        <w:rPr>
          <w:lang w:val="fr-FR"/>
        </w:rPr>
        <w:t xml:space="preserve">6font baisser l’efficacité de la machine. Celle-ci consomma alors plus d’électricité pour sécher le linge. Il faudra plus de temps et d’énergie pour un résultat moins bon. Si vous avez un séchoir à condensation, pensez également à nettoyer le filtre du condenseur (un voyant indique normalement à quel moment il est nécessaire de nettoyer ce filtre). </w:t>
      </w:r>
    </w:p>
    <w:p w14:paraId="3D400CF2" w14:textId="09FA517A" w:rsidR="00E24CD8" w:rsidRDefault="00CE5B7A" w:rsidP="008259B7">
      <w:pPr>
        <w:jc w:val="both"/>
        <w:rPr>
          <w:lang w:val="fr-FR"/>
        </w:rPr>
      </w:pPr>
      <w:r>
        <w:rPr>
          <w:lang w:val="fr-FR"/>
        </w:rPr>
        <w:t>Enfin, il est conseillé</w:t>
      </w:r>
      <w:r>
        <w:rPr>
          <w:lang w:val="fr-FR"/>
        </w:rPr>
        <w:t xml:space="preserve"> de vider le réservoir d’eau (si votre sèche-linge est à condensation et n’est pas relié à une évacuation) </w:t>
      </w:r>
      <w:r>
        <w:rPr>
          <w:lang w:val="fr-FR"/>
        </w:rPr>
        <w:t xml:space="preserve">avant chaque cycle. Cette étape est également importante car la machine se met en pause si le réservoir est plein. Votre machine reste alors allumée (et consomme donc de l’électricité) et le linge reste humide tant que le réservoir n’aura pas été vidé. De plus, vous pouvez réutiliser l’eau du réservoir. Etant déminéralisée par la condensation, elle peut être utilisée dans les fers à repasser. Vous pouvez également l’utiliser pour le nettoyage des sols et des surfaces. Cependant, cette eau n’est pas potable et n’est d’aucun intérêt pour les plantes (absence de minéraux). </w:t>
      </w:r>
    </w:p>
    <w:p w14:paraId="09393AB4" w14:textId="3BBCD624" w:rsidR="008259B7" w:rsidRPr="001E5FAD" w:rsidRDefault="008259B7" w:rsidP="008259B7">
      <w:pPr>
        <w:jc w:val="both"/>
        <w:rPr>
          <w:lang w:val="fr-FR"/>
        </w:rPr>
      </w:pPr>
      <w:r>
        <w:rPr>
          <w:lang w:val="fr-FR"/>
        </w:rPr>
        <w:t xml:space="preserve">Source : </w:t>
      </w:r>
      <w:hyperlink r:id="rId6" w:history="1">
        <w:r w:rsidRPr="0020784D">
          <w:rPr>
            <w:rStyle w:val="Lienhypertexte"/>
            <w:lang w:val="fr-FR"/>
          </w:rPr>
          <w:t>www.écoconso.be</w:t>
        </w:r>
      </w:hyperlink>
      <w:r>
        <w:rPr>
          <w:lang w:val="fr-FR"/>
        </w:rPr>
        <w:t xml:space="preserve">  </w:t>
      </w:r>
    </w:p>
    <w:sectPr w:rsidR="008259B7" w:rsidRPr="001E5FAD" w:rsidSect="009A3811">
      <w:pgSz w:w="11906" w:h="16838"/>
      <w:pgMar w:top="1304" w:right="1304" w:bottom="1304" w:left="130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E41AA"/>
    <w:multiLevelType w:val="hybridMultilevel"/>
    <w:tmpl w:val="AF34F7EC"/>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15:restartNumberingAfterBreak="0">
    <w:nsid w:val="50BD2AA9"/>
    <w:multiLevelType w:val="hybridMultilevel"/>
    <w:tmpl w:val="A52AAFA4"/>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838"/>
    <w:rsid w:val="000130C3"/>
    <w:rsid w:val="00017AB5"/>
    <w:rsid w:val="001531A9"/>
    <w:rsid w:val="0019063A"/>
    <w:rsid w:val="001A18A9"/>
    <w:rsid w:val="001E5FAD"/>
    <w:rsid w:val="00232C26"/>
    <w:rsid w:val="00237F31"/>
    <w:rsid w:val="002F49CC"/>
    <w:rsid w:val="00304377"/>
    <w:rsid w:val="00405719"/>
    <w:rsid w:val="0041488A"/>
    <w:rsid w:val="00420838"/>
    <w:rsid w:val="00433BCC"/>
    <w:rsid w:val="00476425"/>
    <w:rsid w:val="00483AC3"/>
    <w:rsid w:val="004A4B32"/>
    <w:rsid w:val="004B15AE"/>
    <w:rsid w:val="00501BEC"/>
    <w:rsid w:val="00554FA9"/>
    <w:rsid w:val="005568F4"/>
    <w:rsid w:val="005817ED"/>
    <w:rsid w:val="005C3A85"/>
    <w:rsid w:val="005E475E"/>
    <w:rsid w:val="005E52B9"/>
    <w:rsid w:val="006000C3"/>
    <w:rsid w:val="00611166"/>
    <w:rsid w:val="00616A58"/>
    <w:rsid w:val="0062011F"/>
    <w:rsid w:val="006215F4"/>
    <w:rsid w:val="00656C78"/>
    <w:rsid w:val="006B2AE0"/>
    <w:rsid w:val="006B495C"/>
    <w:rsid w:val="006D136B"/>
    <w:rsid w:val="007407CB"/>
    <w:rsid w:val="007A509B"/>
    <w:rsid w:val="007C3C92"/>
    <w:rsid w:val="007D0171"/>
    <w:rsid w:val="007F50D6"/>
    <w:rsid w:val="008208EF"/>
    <w:rsid w:val="008259B7"/>
    <w:rsid w:val="008A77BA"/>
    <w:rsid w:val="00902A9F"/>
    <w:rsid w:val="00931A09"/>
    <w:rsid w:val="009721B6"/>
    <w:rsid w:val="009879B0"/>
    <w:rsid w:val="009A3811"/>
    <w:rsid w:val="00A0737E"/>
    <w:rsid w:val="00A55DBA"/>
    <w:rsid w:val="00A67392"/>
    <w:rsid w:val="00A93FAB"/>
    <w:rsid w:val="00A96861"/>
    <w:rsid w:val="00AF3369"/>
    <w:rsid w:val="00B047C9"/>
    <w:rsid w:val="00B07190"/>
    <w:rsid w:val="00B70A01"/>
    <w:rsid w:val="00B77971"/>
    <w:rsid w:val="00BC4626"/>
    <w:rsid w:val="00BD203F"/>
    <w:rsid w:val="00C129C4"/>
    <w:rsid w:val="00C91E51"/>
    <w:rsid w:val="00CC16A9"/>
    <w:rsid w:val="00CE5B7A"/>
    <w:rsid w:val="00D0527B"/>
    <w:rsid w:val="00D3647C"/>
    <w:rsid w:val="00D36BB1"/>
    <w:rsid w:val="00D4319E"/>
    <w:rsid w:val="00D601D9"/>
    <w:rsid w:val="00DA4FAB"/>
    <w:rsid w:val="00DF1974"/>
    <w:rsid w:val="00DF2EA9"/>
    <w:rsid w:val="00E24CD8"/>
    <w:rsid w:val="00E86BD5"/>
    <w:rsid w:val="00F215C4"/>
    <w:rsid w:val="00FB7E79"/>
    <w:rsid w:val="00FE3AEB"/>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4AB29"/>
  <w15:chartTrackingRefBased/>
  <w15:docId w15:val="{F92B66CB-192D-4B6C-BE95-16296FE44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20838"/>
    <w:pPr>
      <w:ind w:left="720"/>
      <w:contextualSpacing/>
    </w:pPr>
  </w:style>
  <w:style w:type="character" w:styleId="Marquedecommentaire">
    <w:name w:val="annotation reference"/>
    <w:basedOn w:val="Policepardfaut"/>
    <w:uiPriority w:val="99"/>
    <w:semiHidden/>
    <w:unhideWhenUsed/>
    <w:rsid w:val="00611166"/>
    <w:rPr>
      <w:sz w:val="16"/>
      <w:szCs w:val="16"/>
    </w:rPr>
  </w:style>
  <w:style w:type="paragraph" w:styleId="Commentaire">
    <w:name w:val="annotation text"/>
    <w:basedOn w:val="Normal"/>
    <w:link w:val="CommentaireCar"/>
    <w:uiPriority w:val="99"/>
    <w:semiHidden/>
    <w:unhideWhenUsed/>
    <w:rsid w:val="00611166"/>
    <w:pPr>
      <w:spacing w:line="240" w:lineRule="auto"/>
    </w:pPr>
    <w:rPr>
      <w:sz w:val="20"/>
      <w:szCs w:val="20"/>
    </w:rPr>
  </w:style>
  <w:style w:type="character" w:customStyle="1" w:styleId="CommentaireCar">
    <w:name w:val="Commentaire Car"/>
    <w:basedOn w:val="Policepardfaut"/>
    <w:link w:val="Commentaire"/>
    <w:uiPriority w:val="99"/>
    <w:semiHidden/>
    <w:rsid w:val="00611166"/>
    <w:rPr>
      <w:sz w:val="20"/>
      <w:szCs w:val="20"/>
    </w:rPr>
  </w:style>
  <w:style w:type="paragraph" w:styleId="Objetducommentaire">
    <w:name w:val="annotation subject"/>
    <w:basedOn w:val="Commentaire"/>
    <w:next w:val="Commentaire"/>
    <w:link w:val="ObjetducommentaireCar"/>
    <w:uiPriority w:val="99"/>
    <w:semiHidden/>
    <w:unhideWhenUsed/>
    <w:rsid w:val="00611166"/>
    <w:rPr>
      <w:b/>
      <w:bCs/>
    </w:rPr>
  </w:style>
  <w:style w:type="character" w:customStyle="1" w:styleId="ObjetducommentaireCar">
    <w:name w:val="Objet du commentaire Car"/>
    <w:basedOn w:val="CommentaireCar"/>
    <w:link w:val="Objetducommentaire"/>
    <w:uiPriority w:val="99"/>
    <w:semiHidden/>
    <w:rsid w:val="00611166"/>
    <w:rPr>
      <w:b/>
      <w:bCs/>
      <w:sz w:val="20"/>
      <w:szCs w:val="20"/>
    </w:rPr>
  </w:style>
  <w:style w:type="character" w:styleId="Lienhypertexte">
    <w:name w:val="Hyperlink"/>
    <w:basedOn w:val="Policepardfaut"/>
    <w:uiPriority w:val="99"/>
    <w:unhideWhenUsed/>
    <w:rsid w:val="008259B7"/>
    <w:rPr>
      <w:color w:val="0563C1" w:themeColor="hyperlink"/>
      <w:u w:val="single"/>
    </w:rPr>
  </w:style>
  <w:style w:type="character" w:styleId="Mentionnonrsolue">
    <w:name w:val="Unresolved Mention"/>
    <w:basedOn w:val="Policepardfaut"/>
    <w:uiPriority w:val="99"/>
    <w:semiHidden/>
    <w:unhideWhenUsed/>
    <w:rsid w:val="008259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233;coconso.be" TargetMode="External"/><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6B324CF1DCA5640AA161CEC74E870EF" ma:contentTypeVersion="12" ma:contentTypeDescription="Crée un document." ma:contentTypeScope="" ma:versionID="045d431e2fe299cea28931a537d371e3">
  <xsd:schema xmlns:xsd="http://www.w3.org/2001/XMLSchema" xmlns:xs="http://www.w3.org/2001/XMLSchema" xmlns:p="http://schemas.microsoft.com/office/2006/metadata/properties" xmlns:ns2="3d1ad124-67f7-48f7-8909-ca7de8ca065c" xmlns:ns3="2446011b-a730-4a75-b011-3333b3747d47" targetNamespace="http://schemas.microsoft.com/office/2006/metadata/properties" ma:root="true" ma:fieldsID="e80349e27e0b5f98deff90782b6ab79f" ns2:_="" ns3:_="">
    <xsd:import namespace="3d1ad124-67f7-48f7-8909-ca7de8ca065c"/>
    <xsd:import namespace="2446011b-a730-4a75-b011-3333b3747d4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1ad124-67f7-48f7-8909-ca7de8ca06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d335dc2d-f1d8-4b66-a209-619ecad5efa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46011b-a730-4a75-b011-3333b3747d47" elementFormDefault="qualified">
    <xsd:import namespace="http://schemas.microsoft.com/office/2006/documentManagement/types"/>
    <xsd:import namespace="http://schemas.microsoft.com/office/infopath/2007/PartnerControls"/>
    <xsd:element name="SharedWithUsers" ma:index="1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d1ad124-67f7-48f7-8909-ca7de8ca065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58C67B-71FE-4855-932F-69CB382A9EA4}">
  <ds:schemaRefs>
    <ds:schemaRef ds:uri="http://schemas.openxmlformats.org/officeDocument/2006/bibliography"/>
  </ds:schemaRefs>
</ds:datastoreItem>
</file>

<file path=customXml/itemProps2.xml><?xml version="1.0" encoding="utf-8"?>
<ds:datastoreItem xmlns:ds="http://schemas.openxmlformats.org/officeDocument/2006/customXml" ds:itemID="{9CD606DB-D7BF-4989-BEA1-54E95F594118}"/>
</file>

<file path=customXml/itemProps3.xml><?xml version="1.0" encoding="utf-8"?>
<ds:datastoreItem xmlns:ds="http://schemas.openxmlformats.org/officeDocument/2006/customXml" ds:itemID="{5E950A78-390B-4716-9CF5-F95EE9BC735B}"/>
</file>

<file path=customXml/itemProps4.xml><?xml version="1.0" encoding="utf-8"?>
<ds:datastoreItem xmlns:ds="http://schemas.openxmlformats.org/officeDocument/2006/customXml" ds:itemID="{B7E1CF57-3585-49F7-B4B4-A4AC57E8C5BD}"/>
</file>

<file path=docProps/app.xml><?xml version="1.0" encoding="utf-8"?>
<Properties xmlns="http://schemas.openxmlformats.org/officeDocument/2006/extended-properties" xmlns:vt="http://schemas.openxmlformats.org/officeDocument/2006/docPropsVTypes">
  <Template>Normal</Template>
  <TotalTime>41</TotalTime>
  <Pages>1</Pages>
  <Words>536</Words>
  <Characters>2953</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François Lejeune</dc:creator>
  <cp:keywords/>
  <dc:description/>
  <cp:lastModifiedBy>François Lejeune</cp:lastModifiedBy>
  <cp:revision>6</cp:revision>
  <dcterms:created xsi:type="dcterms:W3CDTF">2022-02-23T15:00:00Z</dcterms:created>
  <dcterms:modified xsi:type="dcterms:W3CDTF">2022-03-22T16:20:00Z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0x01010076B324CF1DCA5640AA161CEC74E870EF</vt:lpwstr>
  </property>
</Properties>
</file>